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66C" w14:textId="54C6E995" w:rsidR="004C30F6" w:rsidRPr="00705C4E" w:rsidRDefault="005E6E4D" w:rsidP="00705C4E">
      <w:pPr>
        <w:pStyle w:val="Title"/>
        <w:rPr>
          <w:spacing w:val="0"/>
          <w:sz w:val="40"/>
          <w:szCs w:val="40"/>
        </w:rPr>
      </w:pPr>
      <w:r w:rsidRPr="00705C4E">
        <w:rPr>
          <w:spacing w:val="0"/>
          <w:sz w:val="40"/>
          <w:szCs w:val="40"/>
        </w:rPr>
        <w:t xml:space="preserve">The </w:t>
      </w:r>
      <w:r w:rsidR="00496238" w:rsidRPr="00705C4E">
        <w:rPr>
          <w:spacing w:val="0"/>
          <w:sz w:val="40"/>
          <w:szCs w:val="40"/>
        </w:rPr>
        <w:t>Environmental Information Data Centre</w:t>
      </w:r>
      <w:r w:rsidR="004C30F6" w:rsidRPr="00705C4E">
        <w:rPr>
          <w:spacing w:val="0"/>
          <w:sz w:val="40"/>
          <w:szCs w:val="40"/>
        </w:rPr>
        <w:t xml:space="preserve"> </w:t>
      </w:r>
      <w:r w:rsidR="00496238" w:rsidRPr="00705C4E">
        <w:rPr>
          <w:spacing w:val="0"/>
          <w:sz w:val="40"/>
          <w:szCs w:val="40"/>
        </w:rPr>
        <w:t>(EIDC)</w:t>
      </w:r>
      <w:r w:rsidR="00705C4E">
        <w:rPr>
          <w:spacing w:val="0"/>
          <w:sz w:val="40"/>
          <w:szCs w:val="40"/>
        </w:rPr>
        <w:br/>
      </w:r>
      <w:r w:rsidR="00A54645" w:rsidRPr="00705C4E">
        <w:rPr>
          <w:spacing w:val="0"/>
          <w:sz w:val="40"/>
          <w:szCs w:val="40"/>
        </w:rPr>
        <w:t>Data Management Plan for NERC</w:t>
      </w:r>
      <w:r w:rsidR="00705C4E" w:rsidRPr="00705C4E">
        <w:rPr>
          <w:spacing w:val="0"/>
          <w:sz w:val="40"/>
          <w:szCs w:val="40"/>
        </w:rPr>
        <w:t>-f</w:t>
      </w:r>
      <w:r w:rsidR="00496238" w:rsidRPr="00705C4E">
        <w:rPr>
          <w:spacing w:val="0"/>
          <w:sz w:val="40"/>
          <w:szCs w:val="40"/>
        </w:rPr>
        <w:t xml:space="preserve">unded </w:t>
      </w:r>
      <w:r w:rsidR="00705C4E" w:rsidRPr="00705C4E">
        <w:rPr>
          <w:spacing w:val="0"/>
          <w:sz w:val="40"/>
          <w:szCs w:val="40"/>
        </w:rPr>
        <w:t>r</w:t>
      </w:r>
      <w:r w:rsidR="00496238" w:rsidRPr="00705C4E">
        <w:rPr>
          <w:spacing w:val="0"/>
          <w:sz w:val="40"/>
          <w:szCs w:val="40"/>
        </w:rPr>
        <w:t>esearch</w:t>
      </w:r>
      <w:r w:rsidR="004E7D7F" w:rsidRPr="00705C4E">
        <w:rPr>
          <w:spacing w:val="0"/>
          <w:sz w:val="40"/>
          <w:szCs w:val="40"/>
        </w:rPr>
        <w:br/>
      </w:r>
      <w:r w:rsidR="004E7D7F" w:rsidRPr="00705C4E">
        <w:rPr>
          <w:b/>
          <w:spacing w:val="0"/>
          <w:sz w:val="40"/>
          <w:szCs w:val="40"/>
        </w:rPr>
        <w:t xml:space="preserve">Guidance </w:t>
      </w:r>
      <w:r w:rsidR="00705C4E" w:rsidRPr="00705C4E">
        <w:rPr>
          <w:b/>
          <w:spacing w:val="0"/>
          <w:sz w:val="40"/>
          <w:szCs w:val="40"/>
        </w:rPr>
        <w:t>n</w:t>
      </w:r>
      <w:r w:rsidR="004E7D7F" w:rsidRPr="00705C4E">
        <w:rPr>
          <w:b/>
          <w:spacing w:val="0"/>
          <w:sz w:val="40"/>
          <w:szCs w:val="40"/>
        </w:rPr>
        <w:t>otes</w:t>
      </w:r>
    </w:p>
    <w:p w14:paraId="74830C04" w14:textId="77777777" w:rsidR="00E9391D" w:rsidRDefault="00EE3E64" w:rsidP="004C30F6">
      <w:pPr>
        <w:pStyle w:val="Subtitle"/>
      </w:pPr>
      <w:r w:rsidRPr="004C30F6">
        <w:t>(</w:t>
      </w:r>
      <w:proofErr w:type="gramStart"/>
      <w:r w:rsidRPr="004C30F6">
        <w:t>for</w:t>
      </w:r>
      <w:proofErr w:type="gramEnd"/>
      <w:r w:rsidRPr="004C30F6">
        <w:t xml:space="preserve"> DMP </w:t>
      </w:r>
      <w:r w:rsidR="00E4181C">
        <w:t>t</w:t>
      </w:r>
      <w:r w:rsidR="00CF29F8" w:rsidRPr="004C30F6">
        <w:t>emplate v</w:t>
      </w:r>
      <w:r w:rsidRPr="004C30F6">
        <w:t>2</w:t>
      </w:r>
      <w:r w:rsidR="00CF29F8" w:rsidRPr="004C30F6">
        <w:t>.</w:t>
      </w:r>
      <w:r w:rsidRPr="004C30F6">
        <w:t>0 onwards)</w:t>
      </w:r>
    </w:p>
    <w:p w14:paraId="6270ED09" w14:textId="77777777" w:rsidR="004C30F6" w:rsidRPr="004C30F6" w:rsidRDefault="00000000" w:rsidP="004C30F6">
      <w:r>
        <w:pict w14:anchorId="31F7A21F">
          <v:rect id="_x0000_i1025" style="width:0;height:1.5pt" o:hralign="center" o:hrstd="t" o:hr="t" fillcolor="#a0a0a0" stroked="f"/>
        </w:pict>
      </w:r>
    </w:p>
    <w:p w14:paraId="21426E94" w14:textId="77777777" w:rsidR="00496238" w:rsidRPr="004C30F6" w:rsidRDefault="00CC240C" w:rsidP="00D22E2D">
      <w:pPr>
        <w:pStyle w:val="Heading1"/>
      </w:pPr>
      <w:r w:rsidRPr="004C30F6">
        <w:t>Purpose of the Data Management Plan</w:t>
      </w:r>
    </w:p>
    <w:p w14:paraId="0C98E45B" w14:textId="77777777" w:rsidR="00CC240C" w:rsidRPr="004C30F6" w:rsidRDefault="00B33F28" w:rsidP="004C30F6">
      <w:r w:rsidRPr="004C30F6">
        <w:t>T</w:t>
      </w:r>
      <w:r w:rsidR="00CC240C" w:rsidRPr="004C30F6">
        <w:t>he EIDC / NERC</w:t>
      </w:r>
      <w:r w:rsidR="00E9391D" w:rsidRPr="004C30F6">
        <w:t xml:space="preserve"> Data Management Plan (DMP) </w:t>
      </w:r>
      <w:r w:rsidR="00CC240C" w:rsidRPr="004C30F6">
        <w:t>is primarily to help identify environmental data</w:t>
      </w:r>
      <w:r w:rsidR="001A217A" w:rsidRPr="004C30F6">
        <w:t xml:space="preserve"> </w:t>
      </w:r>
      <w:r w:rsidR="005E6E4D" w:rsidRPr="004C30F6">
        <w:t xml:space="preserve">(including information products, model code and input/output data) of long term value </w:t>
      </w:r>
      <w:r w:rsidR="00CC240C" w:rsidRPr="004C30F6">
        <w:t>generated during your grant</w:t>
      </w:r>
      <w:r w:rsidR="005E6E4D" w:rsidRPr="004C30F6">
        <w:t xml:space="preserve"> and the most appropriate repository to deposit such data to. </w:t>
      </w:r>
      <w:r w:rsidR="00950D86" w:rsidRPr="004C30F6">
        <w:t>The</w:t>
      </w:r>
      <w:r w:rsidR="005E6E4D" w:rsidRPr="004C30F6">
        <w:t xml:space="preserve"> </w:t>
      </w:r>
      <w:hyperlink r:id="rId8" w:history="1">
        <w:r w:rsidR="005E6E4D" w:rsidRPr="004C30F6">
          <w:rPr>
            <w:rStyle w:val="Hyperlink"/>
          </w:rPr>
          <w:t>NERC Data Policy</w:t>
        </w:r>
      </w:hyperlink>
      <w:r w:rsidR="00950D86" w:rsidRPr="004C30F6">
        <w:t xml:space="preserve"> requires a DMP to be agreed with </w:t>
      </w:r>
      <w:r w:rsidR="00675A9A" w:rsidRPr="004C30F6">
        <w:t>a</w:t>
      </w:r>
      <w:r w:rsidR="00950D86" w:rsidRPr="004C30F6">
        <w:t xml:space="preserve"> NERC data </w:t>
      </w:r>
      <w:r w:rsidR="00675A9A" w:rsidRPr="004C30F6">
        <w:t>centre</w:t>
      </w:r>
      <w:r w:rsidR="00950D86" w:rsidRPr="004C30F6">
        <w:t>.</w:t>
      </w:r>
    </w:p>
    <w:p w14:paraId="607D4090" w14:textId="77777777" w:rsidR="00E9391D" w:rsidRPr="004C30F6" w:rsidRDefault="00CC240C" w:rsidP="004C30F6">
      <w:r w:rsidRPr="004C30F6">
        <w:t xml:space="preserve">Your EIDC liaison contact will help </w:t>
      </w:r>
      <w:r w:rsidR="00FD6C54" w:rsidRPr="004C30F6">
        <w:t xml:space="preserve">to </w:t>
      </w:r>
      <w:r w:rsidRPr="004C30F6">
        <w:t>develop the DMP and is available to provide guidance and assistance.</w:t>
      </w:r>
    </w:p>
    <w:p w14:paraId="4022B56B" w14:textId="77777777" w:rsidR="00DB2233" w:rsidRDefault="00CC240C" w:rsidP="00D22E2D">
      <w:pPr>
        <w:pStyle w:val="Heading1"/>
      </w:pPr>
      <w:r>
        <w:t>Timeline</w:t>
      </w:r>
    </w:p>
    <w:p w14:paraId="0E96B34C" w14:textId="77777777" w:rsidR="00990379" w:rsidRDefault="00CC240C" w:rsidP="00990379">
      <w:pPr>
        <w:pStyle w:val="ImportantText"/>
      </w:pPr>
      <w:r>
        <w:t>All s</w:t>
      </w:r>
      <w:r w:rsidR="00990379" w:rsidRPr="00EC0410">
        <w:t xml:space="preserve">ections </w:t>
      </w:r>
      <w:r>
        <w:t>should</w:t>
      </w:r>
      <w:r w:rsidR="00990379" w:rsidRPr="00EC0410">
        <w:t xml:space="preserve"> be completed within 3</w:t>
      </w:r>
      <w:r w:rsidR="001A217A">
        <w:t>-6</w:t>
      </w:r>
      <w:r w:rsidR="00990379" w:rsidRPr="00EC0410">
        <w:t xml:space="preserve"> months of project start</w:t>
      </w:r>
      <w:r w:rsidR="00990379">
        <w:t xml:space="preserve"> date</w:t>
      </w:r>
    </w:p>
    <w:tbl>
      <w:tblPr>
        <w:tblStyle w:val="TableGrid"/>
        <w:tblW w:w="0" w:type="auto"/>
        <w:tblInd w:w="25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843"/>
        <w:gridCol w:w="6923"/>
      </w:tblGrid>
      <w:tr w:rsidR="001A217A" w14:paraId="7407C854" w14:textId="77777777" w:rsidTr="004C7CEC">
        <w:tc>
          <w:tcPr>
            <w:tcW w:w="1843" w:type="dxa"/>
          </w:tcPr>
          <w:p w14:paraId="466933E4" w14:textId="77777777" w:rsidR="001A217A" w:rsidRPr="004C7CEC" w:rsidRDefault="004C7CEC" w:rsidP="004C7CEC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First 3-6 months of grant</w:t>
            </w:r>
          </w:p>
        </w:tc>
        <w:tc>
          <w:tcPr>
            <w:tcW w:w="6923" w:type="dxa"/>
          </w:tcPr>
          <w:p w14:paraId="4CF87E08" w14:textId="77777777" w:rsidR="001A217A" w:rsidRDefault="00FD6C54" w:rsidP="004C30F6">
            <w:pPr>
              <w:pStyle w:val="TableText"/>
            </w:pPr>
            <w:r>
              <w:t xml:space="preserve">The </w:t>
            </w:r>
            <w:r w:rsidR="001A217A">
              <w:t>EIDC will agree the initial DMP with you. It is however a dynamic document and changes can be agreed</w:t>
            </w:r>
            <w:r w:rsidR="00D65B80">
              <w:t xml:space="preserve"> during the lifetime of the project</w:t>
            </w:r>
            <w:r w:rsidR="001A217A">
              <w:t>.</w:t>
            </w:r>
          </w:p>
        </w:tc>
      </w:tr>
      <w:tr w:rsidR="001A217A" w14:paraId="13F9E505" w14:textId="77777777" w:rsidTr="004C7CEC">
        <w:tc>
          <w:tcPr>
            <w:tcW w:w="1843" w:type="dxa"/>
          </w:tcPr>
          <w:p w14:paraId="699D2D08" w14:textId="77777777" w:rsidR="001A217A" w:rsidRPr="004C7CEC" w:rsidRDefault="004C7CEC" w:rsidP="004C7CEC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Annually</w:t>
            </w:r>
          </w:p>
        </w:tc>
        <w:tc>
          <w:tcPr>
            <w:tcW w:w="6923" w:type="dxa"/>
          </w:tcPr>
          <w:p w14:paraId="4DD5891C" w14:textId="77777777" w:rsidR="001A217A" w:rsidRDefault="00D65B80" w:rsidP="004C30F6">
            <w:pPr>
              <w:pStyle w:val="TableText"/>
            </w:pPr>
            <w:r>
              <w:t xml:space="preserve">The </w:t>
            </w:r>
            <w:r w:rsidR="001A217A">
              <w:t>EIDC will contact you to review the agreed DMP annually during the grant period. Any changes need to be agreed.</w:t>
            </w:r>
          </w:p>
        </w:tc>
      </w:tr>
      <w:tr w:rsidR="001A217A" w14:paraId="3F694ECC" w14:textId="77777777" w:rsidTr="004C7CEC">
        <w:tc>
          <w:tcPr>
            <w:tcW w:w="1843" w:type="dxa"/>
          </w:tcPr>
          <w:p w14:paraId="74D3AF3B" w14:textId="77777777" w:rsidR="001A217A" w:rsidRPr="004C7CEC" w:rsidRDefault="001A217A" w:rsidP="004C7CEC">
            <w:pPr>
              <w:pStyle w:val="TableText"/>
              <w:jc w:val="right"/>
              <w:rPr>
                <w:b/>
              </w:rPr>
            </w:pPr>
            <w:r w:rsidRPr="004C7CEC">
              <w:rPr>
                <w:b/>
              </w:rPr>
              <w:t>6 - 9 months before grant end</w:t>
            </w:r>
          </w:p>
        </w:tc>
        <w:tc>
          <w:tcPr>
            <w:tcW w:w="6923" w:type="dxa"/>
          </w:tcPr>
          <w:p w14:paraId="77F65009" w14:textId="77777777" w:rsidR="001A217A" w:rsidRDefault="001A217A" w:rsidP="004C30F6">
            <w:pPr>
              <w:pStyle w:val="TableText"/>
            </w:pPr>
            <w:r>
              <w:t>Detailed planning should start for</w:t>
            </w:r>
            <w:r w:rsidR="00D65B80">
              <w:t xml:space="preserve"> the</w:t>
            </w:r>
            <w:r>
              <w:t xml:space="preserve"> deposit of any datasets identified as of long-term value in Section 4*. For datasets to be archived at </w:t>
            </w:r>
            <w:r w:rsidR="00D65B80">
              <w:t xml:space="preserve">the </w:t>
            </w:r>
            <w:r>
              <w:t xml:space="preserve">EIDC, </w:t>
            </w:r>
            <w:r w:rsidRPr="002D70E1">
              <w:t xml:space="preserve">specific details </w:t>
            </w:r>
            <w:r w:rsidR="00D65B80">
              <w:t>regarding</w:t>
            </w:r>
            <w:r w:rsidRPr="002D70E1">
              <w:t xml:space="preserve"> deposit and subsequent access to data will</w:t>
            </w:r>
            <w:r>
              <w:t xml:space="preserve"> </w:t>
            </w:r>
            <w:r w:rsidRPr="002D70E1">
              <w:t>be defined in an EIDC Service Agreement (SA). The SA(s) will be appended to this document when developed.</w:t>
            </w:r>
          </w:p>
        </w:tc>
      </w:tr>
      <w:tr w:rsidR="001A217A" w14:paraId="6084B4AB" w14:textId="77777777" w:rsidTr="004C7CEC">
        <w:tc>
          <w:tcPr>
            <w:tcW w:w="1843" w:type="dxa"/>
          </w:tcPr>
          <w:p w14:paraId="4600C6BE" w14:textId="77777777" w:rsidR="001A217A" w:rsidRPr="004C7CEC" w:rsidRDefault="004C7CEC" w:rsidP="004C7CEC">
            <w:pPr>
              <w:pStyle w:val="TableText"/>
              <w:jc w:val="right"/>
              <w:rPr>
                <w:b/>
              </w:rPr>
            </w:pPr>
            <w:r>
              <w:rPr>
                <w:b/>
              </w:rPr>
              <w:t>End of grant</w:t>
            </w:r>
          </w:p>
        </w:tc>
        <w:tc>
          <w:tcPr>
            <w:tcW w:w="6923" w:type="dxa"/>
          </w:tcPr>
          <w:p w14:paraId="26D550AD" w14:textId="77777777" w:rsidR="001A217A" w:rsidRDefault="001A217A" w:rsidP="004C30F6">
            <w:pPr>
              <w:pStyle w:val="TableText"/>
            </w:pPr>
            <w:r>
              <w:t>Soon after the end of the grant</w:t>
            </w:r>
            <w:r w:rsidR="00D65B80">
              <w:t>, the</w:t>
            </w:r>
            <w:r>
              <w:t xml:space="preserve"> EIDC will review the DMP to confirm that the Preservation Plan has been implemented for each dataset identified as of long-term value. </w:t>
            </w:r>
            <w:r w:rsidR="00D65B80">
              <w:t xml:space="preserve">The </w:t>
            </w:r>
            <w:r>
              <w:t>EIDC are required to report the outcome of each grant DMP to NERC.</w:t>
            </w:r>
          </w:p>
        </w:tc>
      </w:tr>
    </w:tbl>
    <w:p w14:paraId="5E13EA52" w14:textId="77777777" w:rsidR="00CC240C" w:rsidRDefault="00CC240C" w:rsidP="00D22E2D">
      <w:pPr>
        <w:pStyle w:val="Heading1"/>
      </w:pPr>
      <w:r>
        <w:lastRenderedPageBreak/>
        <w:t>Sections 1-2</w:t>
      </w:r>
      <w:r w:rsidR="004C30F6">
        <w:t xml:space="preserve">. </w:t>
      </w:r>
      <w:r w:rsidR="0013162F">
        <w:t>General project information:</w:t>
      </w:r>
    </w:p>
    <w:p w14:paraId="3D1142B3" w14:textId="77777777" w:rsidR="00CC240C" w:rsidRDefault="00CC240C" w:rsidP="004C30F6">
      <w:r>
        <w:t xml:space="preserve">It is important to establish early on </w:t>
      </w:r>
      <w:r w:rsidR="006C7DD6">
        <w:t xml:space="preserve">who is involved and what expectations there are for data outputs. Identifying </w:t>
      </w:r>
      <w:r>
        <w:t xml:space="preserve">which policies are applicable </w:t>
      </w:r>
      <w:r w:rsidR="006C7DD6">
        <w:t xml:space="preserve">is important </w:t>
      </w:r>
      <w:r>
        <w:t>as these will determine how data</w:t>
      </w:r>
      <w:r w:rsidR="0013162F">
        <w:t xml:space="preserve"> </w:t>
      </w:r>
      <w:r>
        <w:t>should be managed</w:t>
      </w:r>
      <w:r w:rsidR="006C7DD6">
        <w:t xml:space="preserve"> during and beyond the project and therefore will have </w:t>
      </w:r>
      <w:r>
        <w:t xml:space="preserve">an impact on what tasks </w:t>
      </w:r>
      <w:r w:rsidR="00D65B80">
        <w:t>need completing</w:t>
      </w:r>
      <w:r>
        <w:t>.</w:t>
      </w:r>
      <w:r w:rsidR="0013162F">
        <w:t xml:space="preserve"> Where there are multiple funders and/or overseas data collection</w:t>
      </w:r>
      <w:r w:rsidR="00D65B80">
        <w:t>,</w:t>
      </w:r>
      <w:r w:rsidR="0013162F">
        <w:t xml:space="preserve"> there may be </w:t>
      </w:r>
      <w:r w:rsidR="006C7DD6">
        <w:t>multiple</w:t>
      </w:r>
      <w:r w:rsidR="0013162F">
        <w:t xml:space="preserve"> policies that need to be addressed. </w:t>
      </w:r>
      <w:r w:rsidR="00D65B80">
        <w:t xml:space="preserve">The </w:t>
      </w:r>
      <w:r w:rsidR="0013162F">
        <w:t xml:space="preserve">EIDC can help clarify </w:t>
      </w:r>
      <w:r w:rsidR="00D65B80">
        <w:t xml:space="preserve">appropriate </w:t>
      </w:r>
      <w:r w:rsidR="0013162F">
        <w:t>outcomes that meet all polic</w:t>
      </w:r>
      <w:r w:rsidR="006C7DD6">
        <w:t>i</w:t>
      </w:r>
      <w:r w:rsidR="0013162F">
        <w:t>es.</w:t>
      </w:r>
      <w:r w:rsidR="001A217A">
        <w:t xml:space="preserve">  Generally it is rare for data policies of funders</w:t>
      </w:r>
      <w:r w:rsidR="004C30F6">
        <w:t>,</w:t>
      </w:r>
      <w:r w:rsidR="001A217A">
        <w:t xml:space="preserve"> institutes and journals to conflict.</w:t>
      </w:r>
    </w:p>
    <w:p w14:paraId="5A38B0FB" w14:textId="77777777" w:rsidR="001A217A" w:rsidRDefault="00CF29F8" w:rsidP="004C30F6">
      <w:r>
        <w:t>There must be a named person</w:t>
      </w:r>
      <w:r w:rsidR="001A217A">
        <w:t xml:space="preserve"> on the research team </w:t>
      </w:r>
      <w:r>
        <w:t xml:space="preserve">who has overall responsibility for data being handled and/or generated. It is recommended that this person is someone who will be involved throughout the duration of the project and has appropriate authority to determine when data should be archived and </w:t>
      </w:r>
      <w:r w:rsidR="00D65B80">
        <w:t xml:space="preserve">be available to </w:t>
      </w:r>
      <w:r>
        <w:t>implement or facilitate this.</w:t>
      </w:r>
    </w:p>
    <w:p w14:paraId="4BEA72DC" w14:textId="77777777" w:rsidR="00CC240C" w:rsidRDefault="00CC240C" w:rsidP="00D22E2D">
      <w:pPr>
        <w:pStyle w:val="Heading1"/>
      </w:pPr>
      <w:r>
        <w:t>Section 3</w:t>
      </w:r>
      <w:r w:rsidR="004C30F6">
        <w:t xml:space="preserve">. </w:t>
      </w:r>
      <w:r>
        <w:t>Project Data Management Approach</w:t>
      </w:r>
    </w:p>
    <w:p w14:paraId="7C454E6A" w14:textId="77777777" w:rsidR="00CC240C" w:rsidRDefault="00CC240C" w:rsidP="004C7CEC">
      <w:r>
        <w:t>In this section you are asked to provide:</w:t>
      </w:r>
    </w:p>
    <w:p w14:paraId="09DE3950" w14:textId="77777777" w:rsidR="00CC240C" w:rsidRDefault="00CC240C" w:rsidP="004C7CEC">
      <w:pPr>
        <w:pStyle w:val="ListParagraph"/>
        <w:numPr>
          <w:ilvl w:val="0"/>
          <w:numId w:val="5"/>
        </w:numPr>
      </w:pPr>
      <w:r>
        <w:t xml:space="preserve">Data Generation Activities - A </w:t>
      </w:r>
      <w:r w:rsidRPr="004C7CEC">
        <w:rPr>
          <w:u w:val="single"/>
        </w:rPr>
        <w:t>brief</w:t>
      </w:r>
      <w:r>
        <w:t xml:space="preserve"> description or diagram of what will happen and how.</w:t>
      </w:r>
      <w:r w:rsidR="007B374B">
        <w:t xml:space="preserve"> </w:t>
      </w:r>
      <w:r>
        <w:t xml:space="preserve">This should cover the main data generation </w:t>
      </w:r>
      <w:r w:rsidR="00EE3E64">
        <w:t>activities e.g. field campaigns, and any models.</w:t>
      </w:r>
    </w:p>
    <w:p w14:paraId="2D496ED5" w14:textId="77777777" w:rsidR="00CC240C" w:rsidRDefault="00CC240C" w:rsidP="004C7CEC">
      <w:pPr>
        <w:pStyle w:val="ListParagraph"/>
        <w:numPr>
          <w:ilvl w:val="0"/>
          <w:numId w:val="5"/>
        </w:numPr>
      </w:pPr>
      <w:r>
        <w:t>In-Project Data Management Approach - A statement about how the data will be managed</w:t>
      </w:r>
      <w:r w:rsidR="007B374B">
        <w:t xml:space="preserve"> </w:t>
      </w:r>
      <w:r>
        <w:t xml:space="preserve">within the project: including how </w:t>
      </w:r>
      <w:r w:rsidR="00D65B80">
        <w:t xml:space="preserve">it will be </w:t>
      </w:r>
      <w:r>
        <w:t xml:space="preserve">captured/collated, where </w:t>
      </w:r>
      <w:r w:rsidR="00D65B80">
        <w:t xml:space="preserve">it will be </w:t>
      </w:r>
      <w:r>
        <w:t>stored, backup, security and who</w:t>
      </w:r>
      <w:r w:rsidR="007B374B">
        <w:t xml:space="preserve"> </w:t>
      </w:r>
      <w:r>
        <w:t>manages it.</w:t>
      </w:r>
    </w:p>
    <w:p w14:paraId="752DA0C4" w14:textId="77777777" w:rsidR="00CC240C" w:rsidRPr="00D22E2D" w:rsidRDefault="004C30F6" w:rsidP="00D22E2D">
      <w:pPr>
        <w:pStyle w:val="Heading1"/>
      </w:pPr>
      <w:r w:rsidRPr="00D22E2D">
        <w:t xml:space="preserve">Section 4. </w:t>
      </w:r>
      <w:r w:rsidR="00CC240C" w:rsidRPr="00D22E2D">
        <w:t>Datasets</w:t>
      </w:r>
    </w:p>
    <w:p w14:paraId="727D72AA" w14:textId="77777777" w:rsidR="00CC240C" w:rsidRDefault="00CC240C" w:rsidP="004C30F6">
      <w:r>
        <w:t>A brief overview of datasets</w:t>
      </w:r>
      <w:r w:rsidR="00D65B80">
        <w:t xml:space="preserve"> (including model code and input/output data)</w:t>
      </w:r>
      <w:r w:rsidR="00EE3E64">
        <w:t xml:space="preserve"> </w:t>
      </w:r>
      <w:r w:rsidR="00601D84">
        <w:t>that will be generated or used by</w:t>
      </w:r>
      <w:r>
        <w:t xml:space="preserve"> the project:</w:t>
      </w:r>
    </w:p>
    <w:p w14:paraId="51A4E083" w14:textId="77777777" w:rsidR="00D428E1" w:rsidRPr="00D22E2D" w:rsidRDefault="0013162F" w:rsidP="00D22E2D">
      <w:pPr>
        <w:pStyle w:val="Heading2"/>
      </w:pPr>
      <w:r w:rsidRPr="00D22E2D">
        <w:t>New datasets</w:t>
      </w:r>
      <w:r w:rsidR="00EE3E64" w:rsidRPr="00D22E2D">
        <w:t xml:space="preserve"> </w:t>
      </w:r>
      <w:r w:rsidR="00601D84" w:rsidRPr="00D22E2D">
        <w:t>(including model code)</w:t>
      </w:r>
    </w:p>
    <w:p w14:paraId="3D45EC10" w14:textId="77777777" w:rsidR="00D428E1" w:rsidRDefault="0013162F" w:rsidP="004C30F6">
      <w:r>
        <w:t xml:space="preserve">This information helps </w:t>
      </w:r>
      <w:r w:rsidR="00601D84">
        <w:t xml:space="preserve">the </w:t>
      </w:r>
      <w:r>
        <w:t>EIDC understand the nature of the datasets</w:t>
      </w:r>
      <w:r w:rsidR="00CF29F8">
        <w:t xml:space="preserve"> </w:t>
      </w:r>
      <w:r>
        <w:t xml:space="preserve">being </w:t>
      </w:r>
      <w:r w:rsidR="00C6013A">
        <w:t>generated</w:t>
      </w:r>
      <w:r>
        <w:t xml:space="preserve"> in the</w:t>
      </w:r>
      <w:r w:rsidR="00C6013A">
        <w:t xml:space="preserve"> </w:t>
      </w:r>
      <w:r>
        <w:t xml:space="preserve">project and the likely requirement for long-term management. It provides a basis from which </w:t>
      </w:r>
      <w:r w:rsidR="00601D84">
        <w:t xml:space="preserve">the </w:t>
      </w:r>
      <w:r>
        <w:t>EIDC</w:t>
      </w:r>
      <w:r w:rsidR="00C6013A">
        <w:t xml:space="preserve"> </w:t>
      </w:r>
      <w:r>
        <w:t>can determine timescales for handover of datasets</w:t>
      </w:r>
      <w:r w:rsidR="00CF29F8">
        <w:t xml:space="preserve"> </w:t>
      </w:r>
      <w:r>
        <w:t>and discussions regarding details of how this</w:t>
      </w:r>
      <w:r w:rsidR="00C6013A">
        <w:t xml:space="preserve"> </w:t>
      </w:r>
      <w:r>
        <w:t xml:space="preserve">happens. </w:t>
      </w:r>
    </w:p>
    <w:p w14:paraId="3E7DFFEC" w14:textId="77777777" w:rsidR="0013162F" w:rsidRDefault="0013162F" w:rsidP="004C30F6">
      <w:r>
        <w:t xml:space="preserve">Dataset names </w:t>
      </w:r>
      <w:r w:rsidR="00C6013A">
        <w:t xml:space="preserve">can be working titles (however vague) initially as they </w:t>
      </w:r>
      <w:r>
        <w:t xml:space="preserve">can be </w:t>
      </w:r>
      <w:r w:rsidR="00C6013A">
        <w:t xml:space="preserve">revisited </w:t>
      </w:r>
      <w:r>
        <w:t>during the project.</w:t>
      </w:r>
    </w:p>
    <w:p w14:paraId="02CFDFF9" w14:textId="77777777" w:rsidR="00D428E1" w:rsidRDefault="00CF29F8" w:rsidP="004C30F6">
      <w:r>
        <w:t>‘</w:t>
      </w:r>
      <w:r w:rsidR="00D428E1">
        <w:t>Date the data are complete</w:t>
      </w:r>
      <w:r>
        <w:t>’</w:t>
      </w:r>
      <w:r w:rsidR="00D428E1">
        <w:t xml:space="preserve"> –</w:t>
      </w:r>
      <w:r w:rsidR="00EA1D83">
        <w:t xml:space="preserve"> </w:t>
      </w:r>
      <w:r w:rsidR="00D428E1">
        <w:t xml:space="preserve">this helps </w:t>
      </w:r>
      <w:r w:rsidR="00601D84">
        <w:t xml:space="preserve">the </w:t>
      </w:r>
      <w:r w:rsidR="00D428E1">
        <w:t xml:space="preserve">EIDC work out the optimum time to start making plans for future deposit of the dataset </w:t>
      </w:r>
      <w:proofErr w:type="spellStart"/>
      <w:r w:rsidR="00D428E1">
        <w:t>e.g</w:t>
      </w:r>
      <w:proofErr w:type="spellEnd"/>
      <w:r w:rsidR="00D428E1">
        <w:t xml:space="preserve"> capturing key det</w:t>
      </w:r>
      <w:r w:rsidR="00EA1D83">
        <w:t xml:space="preserve">ail about the dataset </w:t>
      </w:r>
      <w:r w:rsidR="007173A9">
        <w:t>including authors, embargo from access period etc</w:t>
      </w:r>
      <w:r w:rsidR="00601D84">
        <w:t>.</w:t>
      </w:r>
      <w:r w:rsidR="007173A9">
        <w:t xml:space="preserve"> </w:t>
      </w:r>
      <w:r w:rsidR="00EA1D83">
        <w:t xml:space="preserve"> Even a loose approximation is useful.</w:t>
      </w:r>
    </w:p>
    <w:p w14:paraId="7BD001C2" w14:textId="77777777" w:rsidR="00D428E1" w:rsidRDefault="00CC240C" w:rsidP="00D22E2D">
      <w:pPr>
        <w:pStyle w:val="Heading2"/>
      </w:pPr>
      <w:r>
        <w:t>Existing datasets</w:t>
      </w:r>
      <w:r w:rsidR="00EE3E64">
        <w:t xml:space="preserve"> and/or models</w:t>
      </w:r>
    </w:p>
    <w:p w14:paraId="75E0796B" w14:textId="77777777" w:rsidR="00CC240C" w:rsidRDefault="00601D84" w:rsidP="004C30F6">
      <w:r>
        <w:t xml:space="preserve">The </w:t>
      </w:r>
      <w:r w:rsidR="00CC240C">
        <w:t>EIDC can help acquir</w:t>
      </w:r>
      <w:r w:rsidR="00C6013A">
        <w:t>e or access existing datasets. A</w:t>
      </w:r>
      <w:r w:rsidR="00CC240C">
        <w:t>n early understanding of</w:t>
      </w:r>
      <w:r w:rsidR="00C6013A">
        <w:t xml:space="preserve"> </w:t>
      </w:r>
      <w:r w:rsidR="00CC240C">
        <w:t xml:space="preserve">conditions of use of existing data </w:t>
      </w:r>
      <w:r w:rsidR="007173A9">
        <w:t xml:space="preserve">also </w:t>
      </w:r>
      <w:r w:rsidR="00CC240C">
        <w:t>helps</w:t>
      </w:r>
      <w:r w:rsidR="00C6013A">
        <w:t xml:space="preserve"> mitigate </w:t>
      </w:r>
      <w:r w:rsidR="007173A9">
        <w:t xml:space="preserve">any </w:t>
      </w:r>
      <w:r w:rsidR="00C6013A">
        <w:t xml:space="preserve">risk of </w:t>
      </w:r>
      <w:r>
        <w:t>using data inappropriately</w:t>
      </w:r>
      <w:r w:rsidR="007173A9">
        <w:t xml:space="preserve">. </w:t>
      </w:r>
    </w:p>
    <w:p w14:paraId="3F9EFE13" w14:textId="77777777" w:rsidR="00D428E1" w:rsidRDefault="00D428E1" w:rsidP="00D22E2D">
      <w:pPr>
        <w:pStyle w:val="Heading1"/>
      </w:pPr>
      <w:r>
        <w:lastRenderedPageBreak/>
        <w:t>Next steps</w:t>
      </w:r>
    </w:p>
    <w:p w14:paraId="5185F0A6" w14:textId="77777777" w:rsidR="00AD0025" w:rsidRDefault="00601D84" w:rsidP="004C30F6">
      <w:r>
        <w:t xml:space="preserve">The </w:t>
      </w:r>
      <w:r w:rsidR="00FA6686">
        <w:t>EIDC will need to identify which of the datasets generated are of long-term value and determine the most appropriate long-term repository for these.  Usually this is one of the NERC Data Centres</w:t>
      </w:r>
      <w:r>
        <w:t>,</w:t>
      </w:r>
      <w:r w:rsidR="00FA6686">
        <w:t xml:space="preserve"> unless a specialist repository </w:t>
      </w:r>
      <w:r w:rsidR="00797043">
        <w:t>exists</w:t>
      </w:r>
      <w:r w:rsidR="00FA6686">
        <w:t xml:space="preserve"> e.g. UK Data Service for socio-economic data.</w:t>
      </w:r>
      <w:r w:rsidR="00797043">
        <w:t xml:space="preserve"> </w:t>
      </w:r>
      <w:r w:rsidR="00AD0025">
        <w:t xml:space="preserve">When all sections are complete </w:t>
      </w:r>
      <w:r>
        <w:t xml:space="preserve">the </w:t>
      </w:r>
      <w:r w:rsidR="00AD0025">
        <w:t>EIDC</w:t>
      </w:r>
      <w:r w:rsidR="00D428E1">
        <w:t xml:space="preserve"> will agree your Data Management Plan </w:t>
      </w:r>
      <w:r w:rsidR="00AD0025">
        <w:t>with you and then contact you annually for the duration of the grant to check if any details have changed.</w:t>
      </w:r>
    </w:p>
    <w:p w14:paraId="1A6DF0AA" w14:textId="77777777" w:rsidR="00FA6686" w:rsidRPr="00D22E2D" w:rsidRDefault="00FA6686" w:rsidP="00D22E2D">
      <w:pPr>
        <w:pStyle w:val="Heading2"/>
      </w:pPr>
      <w:r w:rsidRPr="00D22E2D">
        <w:t xml:space="preserve">Depositing data to </w:t>
      </w:r>
      <w:r w:rsidR="00601D84" w:rsidRPr="00D22E2D">
        <w:t xml:space="preserve">the </w:t>
      </w:r>
      <w:r w:rsidRPr="00D22E2D">
        <w:t>EIDC</w:t>
      </w:r>
    </w:p>
    <w:p w14:paraId="06B673DE" w14:textId="77777777" w:rsidR="00D428E1" w:rsidRDefault="00AD0025" w:rsidP="004C30F6">
      <w:r>
        <w:t xml:space="preserve">Unless specific arrangements are already agreed, </w:t>
      </w:r>
      <w:r w:rsidR="00601D84">
        <w:t xml:space="preserve">the </w:t>
      </w:r>
      <w:r>
        <w:t xml:space="preserve">EIDC will contact you at least 6 months before your grant ends in order to make advanced plans for subsequent </w:t>
      </w:r>
      <w:r w:rsidR="00FA6686">
        <w:t xml:space="preserve">handover </w:t>
      </w:r>
      <w:r>
        <w:t>of data</w:t>
      </w:r>
      <w:r w:rsidR="00FA6686">
        <w:t xml:space="preserve"> by the end of the grant</w:t>
      </w:r>
      <w:r>
        <w:t xml:space="preserve">.  This is to ensure that </w:t>
      </w:r>
      <w:r w:rsidR="00601D84">
        <w:t>the</w:t>
      </w:r>
      <w:r w:rsidR="00D428E1" w:rsidRPr="002D70E1">
        <w:t xml:space="preserve"> details </w:t>
      </w:r>
      <w:r w:rsidR="00601D84">
        <w:t>concerning</w:t>
      </w:r>
      <w:r w:rsidR="00601D84" w:rsidRPr="002D70E1">
        <w:t xml:space="preserve"> </w:t>
      </w:r>
      <w:r w:rsidR="00D428E1" w:rsidRPr="002D70E1">
        <w:t>arrangement</w:t>
      </w:r>
      <w:r w:rsidR="00601D84">
        <w:t>s</w:t>
      </w:r>
      <w:r w:rsidR="00D428E1" w:rsidRPr="002D70E1">
        <w:t xml:space="preserve"> for deposit and subsequent access to data</w:t>
      </w:r>
      <w:r w:rsidR="00797043">
        <w:t xml:space="preserve"> (or an embargo period) </w:t>
      </w:r>
      <w:r>
        <w:t xml:space="preserve">can be defined </w:t>
      </w:r>
      <w:r w:rsidR="00601D84">
        <w:t>for each</w:t>
      </w:r>
      <w:r>
        <w:t xml:space="preserve"> dataset. These details will be </w:t>
      </w:r>
      <w:r w:rsidR="00D428E1" w:rsidRPr="002D70E1">
        <w:t>appended to this document when developed.</w:t>
      </w:r>
      <w:r>
        <w:t xml:space="preserve">  You should however contact</w:t>
      </w:r>
      <w:r w:rsidR="00601D84">
        <w:t xml:space="preserve"> the</w:t>
      </w:r>
      <w:r>
        <w:t xml:space="preserve"> EIDC if any details change</w:t>
      </w:r>
      <w:r w:rsidR="00601D84">
        <w:t>,</w:t>
      </w:r>
      <w:r w:rsidR="00E4181C">
        <w:t xml:space="preserve"> or at least three</w:t>
      </w:r>
      <w:r>
        <w:t xml:space="preserve"> months in advance of anticipating deposit</w:t>
      </w:r>
      <w:r w:rsidR="00601D84">
        <w:t xml:space="preserve"> of</w:t>
      </w:r>
      <w:r>
        <w:t xml:space="preserve"> data or requiring a DOI.</w:t>
      </w:r>
    </w:p>
    <w:p w14:paraId="2087B16A" w14:textId="77777777" w:rsidR="00C10C63" w:rsidRDefault="00FA6686" w:rsidP="004C30F6">
      <w:r>
        <w:t xml:space="preserve">Data should normally be provided to </w:t>
      </w:r>
      <w:r w:rsidR="00601D84">
        <w:t xml:space="preserve">the </w:t>
      </w:r>
      <w:r>
        <w:t xml:space="preserve">EIDC by the end of the grant in a non-proprietary format (for example csv rather than an MS Excel spreadsheet). Guidance in preparing your datasets for deposit </w:t>
      </w:r>
      <w:r w:rsidR="00E4181C">
        <w:t xml:space="preserve">can be found at </w:t>
      </w:r>
      <w:hyperlink r:id="rId9" w:history="1">
        <w:r w:rsidR="00E4181C">
          <w:rPr>
            <w:rStyle w:val="Hyperlink"/>
          </w:rPr>
          <w:t>https://eidc.ac.uk/deposit</w:t>
        </w:r>
      </w:hyperlink>
    </w:p>
    <w:p w14:paraId="10ADF7F7" w14:textId="77777777" w:rsidR="00AD0025" w:rsidRDefault="00FA6686" w:rsidP="004C30F6">
      <w:r>
        <w:t>You will also be required to provide appropriate metadata that describes the data</w:t>
      </w:r>
      <w:r w:rsidR="00EE3E64">
        <w:t>/model</w:t>
      </w:r>
      <w:r>
        <w:t xml:space="preserve"> and any </w:t>
      </w:r>
      <w:hyperlink r:id="rId10" w:history="1">
        <w:r w:rsidRPr="00FA6686">
          <w:rPr>
            <w:rStyle w:val="Hyperlink"/>
          </w:rPr>
          <w:t>supporting documentation</w:t>
        </w:r>
      </w:hyperlink>
      <w:r>
        <w:t xml:space="preserve"> necessary to enable re-use.</w:t>
      </w:r>
    </w:p>
    <w:p w14:paraId="7D0E8B01" w14:textId="77777777" w:rsidR="00D428E1" w:rsidRPr="00CC240C" w:rsidRDefault="00D428E1" w:rsidP="004C30F6">
      <w:r>
        <w:t xml:space="preserve">Submitting your data of long-term value to the </w:t>
      </w:r>
      <w:proofErr w:type="spellStart"/>
      <w:r w:rsidR="00601D84">
        <w:t>the</w:t>
      </w:r>
      <w:proofErr w:type="spellEnd"/>
      <w:r w:rsidR="00601D84">
        <w:t xml:space="preserve"> </w:t>
      </w:r>
      <w:r>
        <w:t xml:space="preserve">EIDC will help you meet </w:t>
      </w:r>
      <w:r w:rsidR="00601D84">
        <w:t xml:space="preserve">the </w:t>
      </w:r>
      <w:r>
        <w:t>NERC Data Policy, legal</w:t>
      </w:r>
      <w:r w:rsidRPr="005A2ECA">
        <w:t xml:space="preserve"> data-sharing obligations under the EU INSPIRE directive and</w:t>
      </w:r>
      <w:r>
        <w:t xml:space="preserve"> can ensure their reusability in the future for you and the scientific community</w:t>
      </w:r>
      <w:r w:rsidR="00601D84">
        <w:t xml:space="preserve"> as a whole</w:t>
      </w:r>
      <w:r w:rsidR="004C30F6">
        <w:t>.</w:t>
      </w:r>
    </w:p>
    <w:sectPr w:rsidR="00D428E1" w:rsidRPr="00CC240C" w:rsidSect="00E939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BF36" w14:textId="77777777" w:rsidR="00397C40" w:rsidRDefault="00397C40" w:rsidP="00496238">
      <w:r>
        <w:separator/>
      </w:r>
    </w:p>
  </w:endnote>
  <w:endnote w:type="continuationSeparator" w:id="0">
    <w:p w14:paraId="5AA93752" w14:textId="77777777" w:rsidR="00397C40" w:rsidRDefault="00397C40" w:rsidP="0049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A0AD" w14:textId="77777777" w:rsidR="00FB770C" w:rsidRDefault="00FB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6EB9" w14:textId="16505787" w:rsidR="00705C4E" w:rsidRDefault="00705C4E" w:rsidP="00705C4E">
    <w:pPr>
      <w:pStyle w:val="Footer"/>
      <w:tabs>
        <w:tab w:val="clear" w:pos="4513"/>
      </w:tabs>
      <w:spacing w:after="0"/>
    </w:pPr>
    <w:r w:rsidRPr="00705C4E">
      <w:t>Last updated: 23/08/2022</w:t>
    </w:r>
    <w:r w:rsidRPr="00705C4E"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8F3" w14:textId="61B50592" w:rsidR="003D35E6" w:rsidRPr="00705C4E" w:rsidRDefault="003D35E6" w:rsidP="00705C4E">
    <w:pPr>
      <w:pStyle w:val="Footer"/>
      <w:tabs>
        <w:tab w:val="clear" w:pos="4513"/>
      </w:tabs>
      <w:spacing w:after="0"/>
      <w:rPr>
        <w:color w:val="7F7F7F" w:themeColor="text1" w:themeTint="80"/>
      </w:rPr>
    </w:pPr>
    <w:r w:rsidRPr="00705C4E">
      <w:rPr>
        <w:color w:val="7F7F7F" w:themeColor="text1" w:themeTint="80"/>
      </w:rPr>
      <w:t>Last updated: 23/08/2022</w:t>
    </w:r>
    <w:r w:rsidR="00705C4E" w:rsidRPr="00705C4E">
      <w:rPr>
        <w:color w:val="7F7F7F" w:themeColor="text1" w:themeTint="80"/>
      </w:rPr>
      <w:tab/>
    </w:r>
    <w:r w:rsidR="00705C4E" w:rsidRPr="00705C4E">
      <w:rPr>
        <w:color w:val="7F7F7F" w:themeColor="text1" w:themeTint="80"/>
      </w:rPr>
      <w:fldChar w:fldCharType="begin"/>
    </w:r>
    <w:r w:rsidR="00705C4E" w:rsidRPr="00705C4E">
      <w:rPr>
        <w:color w:val="7F7F7F" w:themeColor="text1" w:themeTint="80"/>
      </w:rPr>
      <w:instrText xml:space="preserve"> page</w:instrText>
    </w:r>
    <w:r w:rsidR="00705C4E" w:rsidRPr="00705C4E">
      <w:rPr>
        <w:color w:val="7F7F7F" w:themeColor="text1" w:themeTint="80"/>
      </w:rPr>
      <w:fldChar w:fldCharType="separate"/>
    </w:r>
    <w:r w:rsidR="00705C4E" w:rsidRPr="00705C4E">
      <w:rPr>
        <w:noProof/>
        <w:color w:val="7F7F7F" w:themeColor="text1" w:themeTint="80"/>
      </w:rPr>
      <w:t>1</w:t>
    </w:r>
    <w:r w:rsidR="00705C4E" w:rsidRPr="00705C4E">
      <w:rPr>
        <w:color w:val="7F7F7F" w:themeColor="text1" w:themeTint="80"/>
      </w:rPr>
      <w:fldChar w:fldCharType="end"/>
    </w:r>
    <w:r w:rsidR="00705C4E" w:rsidRPr="00705C4E">
      <w:rPr>
        <w:color w:val="7F7F7F" w:themeColor="text1" w:themeTint="80"/>
      </w:rPr>
      <w:t xml:space="preserve"> | </w:t>
    </w:r>
    <w:r w:rsidR="00705C4E" w:rsidRPr="00705C4E">
      <w:rPr>
        <w:color w:val="7F7F7F" w:themeColor="text1" w:themeTint="80"/>
      </w:rPr>
      <w:fldChar w:fldCharType="begin"/>
    </w:r>
    <w:r w:rsidR="00705C4E" w:rsidRPr="00705C4E">
      <w:rPr>
        <w:color w:val="7F7F7F" w:themeColor="text1" w:themeTint="80"/>
      </w:rPr>
      <w:instrText xml:space="preserve"> numpages </w:instrText>
    </w:r>
    <w:r w:rsidR="00705C4E" w:rsidRPr="00705C4E">
      <w:rPr>
        <w:color w:val="7F7F7F" w:themeColor="text1" w:themeTint="80"/>
      </w:rPr>
      <w:fldChar w:fldCharType="separate"/>
    </w:r>
    <w:r w:rsidR="00705C4E" w:rsidRPr="00705C4E">
      <w:rPr>
        <w:noProof/>
        <w:color w:val="7F7F7F" w:themeColor="text1" w:themeTint="80"/>
      </w:rPr>
      <w:t>3</w:t>
    </w:r>
    <w:r w:rsidR="00705C4E" w:rsidRPr="00705C4E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95E1" w14:textId="77777777" w:rsidR="00397C40" w:rsidRDefault="00397C40" w:rsidP="00496238">
      <w:r>
        <w:separator/>
      </w:r>
    </w:p>
  </w:footnote>
  <w:footnote w:type="continuationSeparator" w:id="0">
    <w:p w14:paraId="496202B7" w14:textId="77777777" w:rsidR="00397C40" w:rsidRDefault="00397C40" w:rsidP="0049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028D" w14:textId="77777777" w:rsidR="00FB770C" w:rsidRDefault="00FB7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39B9" w14:textId="77777777" w:rsidR="00FB770C" w:rsidRDefault="00FB7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0F76" w14:textId="75EA8103" w:rsidR="001A217A" w:rsidRPr="00FB770C" w:rsidRDefault="00FB770C" w:rsidP="00FB770C">
    <w:pPr>
      <w:keepLines/>
      <w:tabs>
        <w:tab w:val="right" w:pos="9026"/>
      </w:tabs>
      <w:spacing w:line="288" w:lineRule="auto"/>
      <w:rPr>
        <w:rFonts w:ascii="Calibri" w:eastAsia="Times New Roman" w:hAnsi="Calibri" w:cs="Times New Roman"/>
        <w:sz w:val="22"/>
        <w:szCs w:val="22"/>
      </w:rPr>
    </w:pPr>
    <w:r w:rsidRPr="00FB770C">
      <w:rPr>
        <w:rFonts w:ascii="Calibri" w:eastAsia="Times New Roman" w:hAnsi="Calibri" w:cs="Times New Roman"/>
        <w:noProof/>
        <w:sz w:val="22"/>
        <w:szCs w:val="22"/>
        <w:lang w:eastAsia="en-GB"/>
      </w:rPr>
      <w:drawing>
        <wp:inline distT="0" distB="0" distL="0" distR="0" wp14:anchorId="1BDAF55B" wp14:editId="3A0376A1">
          <wp:extent cx="1529080" cy="467995"/>
          <wp:effectExtent l="0" t="0" r="0" b="8255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770C">
      <w:rPr>
        <w:rFonts w:ascii="Calibri" w:eastAsia="Times New Roman" w:hAnsi="Calibri" w:cs="Times New Roman"/>
        <w:sz w:val="22"/>
        <w:szCs w:val="22"/>
      </w:rPr>
      <w:tab/>
    </w:r>
    <w:r w:rsidRPr="00FB770C">
      <w:rPr>
        <w:rFonts w:ascii="Calibri" w:eastAsia="Times New Roman" w:hAnsi="Calibri" w:cs="Times New Roman"/>
        <w:noProof/>
        <w:sz w:val="22"/>
        <w:szCs w:val="22"/>
        <w:lang w:eastAsia="en-GB"/>
      </w:rPr>
      <w:drawing>
        <wp:inline distT="0" distB="0" distL="0" distR="0" wp14:anchorId="31EADEC6" wp14:editId="1A711511">
          <wp:extent cx="1137912" cy="460858"/>
          <wp:effectExtent l="0" t="0" r="5715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53" cy="47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7F21"/>
    <w:multiLevelType w:val="multilevel"/>
    <w:tmpl w:val="3F5074BA"/>
    <w:styleLink w:val="Headings"/>
    <w:lvl w:ilvl="0">
      <w:start w:val="1"/>
      <w:numFmt w:val="decimal"/>
      <w:lvlText w:val="%1"/>
      <w:lvlJc w:val="left"/>
      <w:pPr>
        <w:ind w:left="1003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cs="Times New Roman" w:hint="default"/>
      </w:rPr>
    </w:lvl>
  </w:abstractNum>
  <w:abstractNum w:abstractNumId="1" w15:restartNumberingAfterBreak="0">
    <w:nsid w:val="2F685B6F"/>
    <w:multiLevelType w:val="hybridMultilevel"/>
    <w:tmpl w:val="E2E0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0907"/>
    <w:multiLevelType w:val="hybridMultilevel"/>
    <w:tmpl w:val="F7925AAC"/>
    <w:lvl w:ilvl="0" w:tplc="BAB09E4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7134"/>
    <w:multiLevelType w:val="hybridMultilevel"/>
    <w:tmpl w:val="CF0A2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4411">
    <w:abstractNumId w:val="0"/>
  </w:num>
  <w:num w:numId="2" w16cid:durableId="170535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574293">
    <w:abstractNumId w:val="2"/>
  </w:num>
  <w:num w:numId="4" w16cid:durableId="1454598985">
    <w:abstractNumId w:val="1"/>
  </w:num>
  <w:num w:numId="5" w16cid:durableId="348721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38"/>
    <w:rsid w:val="00061200"/>
    <w:rsid w:val="0006321D"/>
    <w:rsid w:val="0007052A"/>
    <w:rsid w:val="00080013"/>
    <w:rsid w:val="0008799E"/>
    <w:rsid w:val="000955E8"/>
    <w:rsid w:val="00096169"/>
    <w:rsid w:val="000D29D0"/>
    <w:rsid w:val="000D3287"/>
    <w:rsid w:val="000E77DB"/>
    <w:rsid w:val="000F5FA0"/>
    <w:rsid w:val="0010312D"/>
    <w:rsid w:val="0013162F"/>
    <w:rsid w:val="0015181F"/>
    <w:rsid w:val="0015504D"/>
    <w:rsid w:val="00155C6F"/>
    <w:rsid w:val="00160182"/>
    <w:rsid w:val="00167B9F"/>
    <w:rsid w:val="00175444"/>
    <w:rsid w:val="00175917"/>
    <w:rsid w:val="001A07ED"/>
    <w:rsid w:val="001A1820"/>
    <w:rsid w:val="001A1E8D"/>
    <w:rsid w:val="001A217A"/>
    <w:rsid w:val="001A5F0F"/>
    <w:rsid w:val="001B384E"/>
    <w:rsid w:val="002109BC"/>
    <w:rsid w:val="00247968"/>
    <w:rsid w:val="002502D1"/>
    <w:rsid w:val="00252295"/>
    <w:rsid w:val="00252F93"/>
    <w:rsid w:val="0027734C"/>
    <w:rsid w:val="0028222E"/>
    <w:rsid w:val="00295C44"/>
    <w:rsid w:val="002C6705"/>
    <w:rsid w:val="002D70E1"/>
    <w:rsid w:val="002E26C5"/>
    <w:rsid w:val="002F4AF8"/>
    <w:rsid w:val="002F69D3"/>
    <w:rsid w:val="0033216F"/>
    <w:rsid w:val="003729DF"/>
    <w:rsid w:val="00397C40"/>
    <w:rsid w:val="003B24AB"/>
    <w:rsid w:val="003B488F"/>
    <w:rsid w:val="003C31A8"/>
    <w:rsid w:val="003C3F47"/>
    <w:rsid w:val="003D35E6"/>
    <w:rsid w:val="003E6268"/>
    <w:rsid w:val="003F3ABC"/>
    <w:rsid w:val="00407607"/>
    <w:rsid w:val="004118EA"/>
    <w:rsid w:val="004123EE"/>
    <w:rsid w:val="0041487C"/>
    <w:rsid w:val="00414AEE"/>
    <w:rsid w:val="004335DF"/>
    <w:rsid w:val="00444D72"/>
    <w:rsid w:val="00450D74"/>
    <w:rsid w:val="0045256B"/>
    <w:rsid w:val="004824C1"/>
    <w:rsid w:val="0048298D"/>
    <w:rsid w:val="00496238"/>
    <w:rsid w:val="004B324D"/>
    <w:rsid w:val="004B4590"/>
    <w:rsid w:val="004C30F6"/>
    <w:rsid w:val="004C7CEC"/>
    <w:rsid w:val="004E7D7F"/>
    <w:rsid w:val="004F4641"/>
    <w:rsid w:val="004F6615"/>
    <w:rsid w:val="00515D7B"/>
    <w:rsid w:val="00525AAE"/>
    <w:rsid w:val="00527608"/>
    <w:rsid w:val="0053714F"/>
    <w:rsid w:val="00545CDC"/>
    <w:rsid w:val="00553EBF"/>
    <w:rsid w:val="0055584E"/>
    <w:rsid w:val="00575D4B"/>
    <w:rsid w:val="00583C3F"/>
    <w:rsid w:val="0059061C"/>
    <w:rsid w:val="005A2ECA"/>
    <w:rsid w:val="005B3594"/>
    <w:rsid w:val="005E6E4D"/>
    <w:rsid w:val="00601D84"/>
    <w:rsid w:val="006240C6"/>
    <w:rsid w:val="006354B2"/>
    <w:rsid w:val="00656C23"/>
    <w:rsid w:val="00675A9A"/>
    <w:rsid w:val="006804DB"/>
    <w:rsid w:val="00680705"/>
    <w:rsid w:val="006C7DD6"/>
    <w:rsid w:val="006D4E27"/>
    <w:rsid w:val="006E4908"/>
    <w:rsid w:val="00705C4E"/>
    <w:rsid w:val="007173A9"/>
    <w:rsid w:val="00756CE1"/>
    <w:rsid w:val="00774F18"/>
    <w:rsid w:val="007806EE"/>
    <w:rsid w:val="00797043"/>
    <w:rsid w:val="007B374B"/>
    <w:rsid w:val="007D6632"/>
    <w:rsid w:val="00805E72"/>
    <w:rsid w:val="00823107"/>
    <w:rsid w:val="008314D1"/>
    <w:rsid w:val="00840F71"/>
    <w:rsid w:val="0084781C"/>
    <w:rsid w:val="00865672"/>
    <w:rsid w:val="00870CD1"/>
    <w:rsid w:val="00884098"/>
    <w:rsid w:val="00886E4A"/>
    <w:rsid w:val="00901738"/>
    <w:rsid w:val="00901FCE"/>
    <w:rsid w:val="00950D86"/>
    <w:rsid w:val="00974998"/>
    <w:rsid w:val="00990379"/>
    <w:rsid w:val="009937F0"/>
    <w:rsid w:val="009B2E82"/>
    <w:rsid w:val="009E764E"/>
    <w:rsid w:val="009F331F"/>
    <w:rsid w:val="00A047A9"/>
    <w:rsid w:val="00A14C5C"/>
    <w:rsid w:val="00A41902"/>
    <w:rsid w:val="00A5308F"/>
    <w:rsid w:val="00A54645"/>
    <w:rsid w:val="00A82E90"/>
    <w:rsid w:val="00A84462"/>
    <w:rsid w:val="00AD0025"/>
    <w:rsid w:val="00AF19A6"/>
    <w:rsid w:val="00B33F28"/>
    <w:rsid w:val="00B40FA6"/>
    <w:rsid w:val="00BD69C7"/>
    <w:rsid w:val="00BF1A64"/>
    <w:rsid w:val="00C02654"/>
    <w:rsid w:val="00C0363B"/>
    <w:rsid w:val="00C10C63"/>
    <w:rsid w:val="00C112B5"/>
    <w:rsid w:val="00C12B67"/>
    <w:rsid w:val="00C34735"/>
    <w:rsid w:val="00C6013A"/>
    <w:rsid w:val="00CC240C"/>
    <w:rsid w:val="00CC4BC6"/>
    <w:rsid w:val="00CC4CE7"/>
    <w:rsid w:val="00CE4545"/>
    <w:rsid w:val="00CE7DC6"/>
    <w:rsid w:val="00CF29F8"/>
    <w:rsid w:val="00D00760"/>
    <w:rsid w:val="00D22E2D"/>
    <w:rsid w:val="00D366A3"/>
    <w:rsid w:val="00D37DFF"/>
    <w:rsid w:val="00D428E1"/>
    <w:rsid w:val="00D4589D"/>
    <w:rsid w:val="00D471D3"/>
    <w:rsid w:val="00D473B9"/>
    <w:rsid w:val="00D64D8A"/>
    <w:rsid w:val="00D65B80"/>
    <w:rsid w:val="00D76A23"/>
    <w:rsid w:val="00D77403"/>
    <w:rsid w:val="00DA7561"/>
    <w:rsid w:val="00DB0F77"/>
    <w:rsid w:val="00DB2233"/>
    <w:rsid w:val="00DD2B1A"/>
    <w:rsid w:val="00DF2E39"/>
    <w:rsid w:val="00DF38BF"/>
    <w:rsid w:val="00E16B86"/>
    <w:rsid w:val="00E20AC8"/>
    <w:rsid w:val="00E4181C"/>
    <w:rsid w:val="00E42476"/>
    <w:rsid w:val="00E831CB"/>
    <w:rsid w:val="00E9391D"/>
    <w:rsid w:val="00EA1D83"/>
    <w:rsid w:val="00EC0410"/>
    <w:rsid w:val="00EC6DA1"/>
    <w:rsid w:val="00ED01E7"/>
    <w:rsid w:val="00EE3E64"/>
    <w:rsid w:val="00EF5AD4"/>
    <w:rsid w:val="00F00555"/>
    <w:rsid w:val="00F05F62"/>
    <w:rsid w:val="00F0752A"/>
    <w:rsid w:val="00F14C7E"/>
    <w:rsid w:val="00F20F97"/>
    <w:rsid w:val="00F51B8E"/>
    <w:rsid w:val="00F8471D"/>
    <w:rsid w:val="00FA6686"/>
    <w:rsid w:val="00FB770C"/>
    <w:rsid w:val="00FD16F7"/>
    <w:rsid w:val="00FD6C5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D9160B"/>
  <w14:defaultImageDpi w14:val="96"/>
  <w15:docId w15:val="{3BDD60F2-51AA-4B31-B5F6-EF3CE864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BC"/>
    <w:pPr>
      <w:spacing w:after="24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2E2D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E2D"/>
    <w:pPr>
      <w:keepNext/>
      <w:keepLines/>
      <w:spacing w:before="280" w:after="60" w:line="240" w:lineRule="auto"/>
      <w:outlineLvl w:val="1"/>
    </w:pPr>
    <w:rPr>
      <w:rFonts w:asciiTheme="majorHAnsi" w:eastAsiaTheme="majorEastAsia" w:hAnsiTheme="majorHAnsi" w:cstheme="majorBidi"/>
      <w:i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0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0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0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0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0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2E2D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22E2D"/>
    <w:rPr>
      <w:rFonts w:asciiTheme="majorHAnsi" w:eastAsiaTheme="majorEastAsia" w:hAnsiTheme="majorHAnsi" w:cstheme="majorBidi"/>
      <w:i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061C"/>
    <w:pPr>
      <w:tabs>
        <w:tab w:val="center" w:pos="4513"/>
        <w:tab w:val="right" w:pos="9026"/>
      </w:tabs>
      <w:jc w:val="right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06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6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238"/>
    <w:rPr>
      <w:rFonts w:cs="Times New Roman"/>
    </w:rPr>
  </w:style>
  <w:style w:type="table" w:styleId="TableGrid">
    <w:name w:val="Table Grid"/>
    <w:basedOn w:val="TableNormal"/>
    <w:uiPriority w:val="59"/>
    <w:rsid w:val="0049623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2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30F6"/>
    <w:pPr>
      <w:spacing w:before="240" w:line="240" w:lineRule="auto"/>
      <w:jc w:val="center"/>
    </w:pPr>
    <w:rPr>
      <w:rFonts w:asciiTheme="majorHAnsi" w:eastAsiaTheme="majorEastAsia" w:hAnsiTheme="majorHAnsi" w:cstheme="majorBidi"/>
      <w:color w:val="4F81BD" w:themeColor="accent1"/>
      <w:spacing w:val="-1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locked/>
    <w:rsid w:val="004C30F6"/>
    <w:rPr>
      <w:rFonts w:asciiTheme="majorHAnsi" w:eastAsiaTheme="majorEastAsia" w:hAnsiTheme="majorHAnsi" w:cstheme="majorBidi"/>
      <w:color w:val="4F81BD" w:themeColor="accent1"/>
      <w:spacing w:val="-10"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0F6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/>
      <w:color w:val="4F81BD" w:themeColor="accent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C30F6"/>
    <w:rPr>
      <w:rFonts w:asciiTheme="majorHAnsi" w:eastAsiaTheme="majorEastAsia" w:hAnsiTheme="majorHAnsi" w:cstheme="majorBidi"/>
      <w:i/>
      <w:color w:val="4F81BD" w:themeColor="accent1"/>
      <w:sz w:val="28"/>
      <w:szCs w:val="24"/>
    </w:rPr>
  </w:style>
  <w:style w:type="paragraph" w:styleId="NoSpacing">
    <w:name w:val="No Spacing"/>
    <w:uiPriority w:val="1"/>
    <w:qFormat/>
    <w:rsid w:val="004C30F6"/>
    <w:pPr>
      <w:spacing w:after="0" w:line="240" w:lineRule="auto"/>
    </w:pPr>
  </w:style>
  <w:style w:type="paragraph" w:customStyle="1" w:styleId="TitleTableHeader">
    <w:name w:val="Title Table Header"/>
    <w:basedOn w:val="Normal"/>
    <w:rsid w:val="00496238"/>
    <w:pPr>
      <w:spacing w:before="120"/>
    </w:pPr>
    <w:rPr>
      <w:rFonts w:ascii="Calibri" w:hAnsi="Calibri"/>
      <w:b/>
      <w:sz w:val="32"/>
    </w:rPr>
  </w:style>
  <w:style w:type="paragraph" w:customStyle="1" w:styleId="TitleTableText">
    <w:name w:val="Title Table Text"/>
    <w:basedOn w:val="Normal"/>
    <w:rsid w:val="00496238"/>
    <w:pPr>
      <w:spacing w:before="120"/>
    </w:pPr>
    <w:rPr>
      <w:rFonts w:ascii="Calibri" w:hAnsi="Calibri"/>
      <w:sz w:val="32"/>
    </w:rPr>
  </w:style>
  <w:style w:type="character" w:styleId="PlaceholderText">
    <w:name w:val="Placeholder Text"/>
    <w:basedOn w:val="DefaultParagraphFont"/>
    <w:uiPriority w:val="99"/>
    <w:semiHidden/>
    <w:rsid w:val="0059061C"/>
    <w:rPr>
      <w:rFonts w:cs="Times New Roman"/>
      <w:color w:val="808080"/>
    </w:rPr>
  </w:style>
  <w:style w:type="paragraph" w:customStyle="1" w:styleId="TableHeader">
    <w:name w:val="Table Header"/>
    <w:basedOn w:val="TitleTableHeader"/>
    <w:rsid w:val="00BF1A64"/>
    <w:pPr>
      <w:spacing w:before="40" w:after="40"/>
    </w:pPr>
    <w:rPr>
      <w:sz w:val="24"/>
    </w:rPr>
  </w:style>
  <w:style w:type="paragraph" w:customStyle="1" w:styleId="TableText">
    <w:name w:val="Table Text"/>
    <w:basedOn w:val="TitleTableText"/>
    <w:rsid w:val="004C30F6"/>
    <w:pPr>
      <w:spacing w:after="12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DB2233"/>
    <w:rPr>
      <w:rFonts w:cs="Times New Roman"/>
      <w:color w:val="0000FF" w:themeColor="hyperlink"/>
      <w:u w:val="single"/>
    </w:rPr>
  </w:style>
  <w:style w:type="paragraph" w:customStyle="1" w:styleId="MainHeading">
    <w:name w:val="Main Heading"/>
    <w:basedOn w:val="Normal"/>
    <w:rsid w:val="00252F93"/>
    <w:pPr>
      <w:spacing w:before="480"/>
    </w:pPr>
    <w:rPr>
      <w:rFonts w:ascii="Calibri" w:hAnsi="Calibri"/>
      <w:b/>
      <w:sz w:val="32"/>
    </w:rPr>
  </w:style>
  <w:style w:type="paragraph" w:customStyle="1" w:styleId="ImportantText">
    <w:name w:val="Important Text"/>
    <w:basedOn w:val="Normal"/>
    <w:next w:val="Normal"/>
    <w:rsid w:val="00EC0410"/>
    <w:pPr>
      <w:spacing w:before="240"/>
    </w:pPr>
    <w:rPr>
      <w:rFonts w:ascii="Calibri" w:hAnsi="Calibri"/>
      <w:b/>
      <w:color w:val="FF0000"/>
      <w:sz w:val="28"/>
    </w:rPr>
  </w:style>
  <w:style w:type="paragraph" w:customStyle="1" w:styleId="TableHeaderSubtext">
    <w:name w:val="Table Header Subtext"/>
    <w:basedOn w:val="TableHeader"/>
    <w:rsid w:val="00D471D3"/>
    <w:rPr>
      <w:i/>
      <w:sz w:val="20"/>
    </w:rPr>
  </w:style>
  <w:style w:type="paragraph" w:customStyle="1" w:styleId="BulletList">
    <w:name w:val="Bullet List"/>
    <w:basedOn w:val="Normal"/>
    <w:rsid w:val="00A54645"/>
    <w:pPr>
      <w:numPr>
        <w:numId w:val="3"/>
      </w:numPr>
    </w:pPr>
  </w:style>
  <w:style w:type="paragraph" w:customStyle="1" w:styleId="ProjectName">
    <w:name w:val="ProjectName"/>
    <w:basedOn w:val="TitleTableText"/>
    <w:rsid w:val="00A84462"/>
  </w:style>
  <w:style w:type="character" w:styleId="CommentReference">
    <w:name w:val="annotation reference"/>
    <w:basedOn w:val="DefaultParagraphFont"/>
    <w:uiPriority w:val="99"/>
    <w:semiHidden/>
    <w:unhideWhenUsed/>
    <w:rsid w:val="005E6E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4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6E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6E4D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0C63"/>
    <w:pPr>
      <w:spacing w:after="0" w:line="240" w:lineRule="auto"/>
    </w:pPr>
    <w:rPr>
      <w:rFonts w:cs="Times New Roman"/>
    </w:rPr>
  </w:style>
  <w:style w:type="numbering" w:customStyle="1" w:styleId="Headings">
    <w:name w:val="Headings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C30F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0F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0F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0F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0F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0F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0F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0F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4C30F6"/>
    <w:rPr>
      <w:b/>
      <w:bCs/>
    </w:rPr>
  </w:style>
  <w:style w:type="character" w:styleId="Emphasis">
    <w:name w:val="Emphasis"/>
    <w:basedOn w:val="DefaultParagraphFont"/>
    <w:uiPriority w:val="20"/>
    <w:qFormat/>
    <w:rsid w:val="004C30F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C30F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30F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0F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0F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30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C30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30F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30F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30F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0F6"/>
    <w:pPr>
      <w:outlineLvl w:val="9"/>
    </w:pPr>
  </w:style>
  <w:style w:type="paragraph" w:styleId="ListParagraph">
    <w:name w:val="List Paragraph"/>
    <w:basedOn w:val="Normal"/>
    <w:uiPriority w:val="34"/>
    <w:qFormat/>
    <w:rsid w:val="004C7CEC"/>
    <w:pPr>
      <w:spacing w:after="12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41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about-us/nerc/our-policies-and-standards/nerc-data-polic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idc.ac.uk/deposit/supportingDocum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dc.ac.uk/deposi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E5A1-1EDA-4B4F-9D19-732F1CFB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DMP guidance</vt:lpstr>
    </vt:vector>
  </TitlesOfParts>
  <Company>EIDC</Company>
  <LinksUpToDate>false</LinksUpToDate>
  <CharactersWithSpaces>6063</CharactersWithSpaces>
  <SharedDoc>false</SharedDoc>
  <HyperlinkBase>https://eidc.ac.uk/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DMP guidance</dc:title>
  <dc:subject>Data management</dc:subject>
  <dc:creator>eidc@ceh.ac.uk</dc:creator>
  <cp:keywords/>
  <dc:description/>
  <cp:lastModifiedBy>Philip Trembath</cp:lastModifiedBy>
  <cp:revision>9</cp:revision>
  <dcterms:created xsi:type="dcterms:W3CDTF">2021-05-05T09:22:00Z</dcterms:created>
  <dcterms:modified xsi:type="dcterms:W3CDTF">2022-08-24T08:45:00Z</dcterms:modified>
  <cp:category>DMP, research data management</cp:category>
</cp:coreProperties>
</file>